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AF" w:rsidRPr="00AF6CC8" w:rsidRDefault="0099369C" w:rsidP="00565ED7">
      <w:pPr>
        <w:pStyle w:val="NoSpacing"/>
        <w:jc w:val="center"/>
        <w:rPr>
          <w:b/>
          <w:color w:val="000000" w:themeColor="text1"/>
          <w:sz w:val="24"/>
          <w:szCs w:val="26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6CC8">
        <w:rPr>
          <w:b/>
          <w:color w:val="000000" w:themeColor="text1"/>
          <w:sz w:val="24"/>
          <w:szCs w:val="26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840AA5" w:rsidRPr="00AF6CC8">
        <w:rPr>
          <w:b/>
          <w:color w:val="000000" w:themeColor="text1"/>
          <w:sz w:val="24"/>
          <w:szCs w:val="26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NFORMATION ON RISK CATEGORIZATION OF INDUSTRIES</w:t>
      </w:r>
      <w:r w:rsidR="00565ED7" w:rsidRPr="00AF6CC8">
        <w:rPr>
          <w:b/>
          <w:color w:val="000000" w:themeColor="text1"/>
          <w:sz w:val="24"/>
          <w:szCs w:val="26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5ED7" w:rsidRDefault="00565ED7" w:rsidP="0099369C">
      <w:pPr>
        <w:pStyle w:val="NoSpacing"/>
        <w:rPr>
          <w:sz w:val="26"/>
          <w:szCs w:val="26"/>
          <w:lang w:val="en-US"/>
        </w:rPr>
      </w:pPr>
    </w:p>
    <w:p w:rsidR="0099369C" w:rsidRPr="00823D6C" w:rsidRDefault="0099369C" w:rsidP="00565ED7">
      <w:pPr>
        <w:pStyle w:val="NoSpacing"/>
        <w:jc w:val="center"/>
        <w:rPr>
          <w:b/>
          <w:i/>
          <w:sz w:val="26"/>
          <w:szCs w:val="26"/>
          <w:u w:val="single"/>
          <w:lang w:val="en-US"/>
        </w:rPr>
      </w:pPr>
      <w:r w:rsidRPr="00823D6C">
        <w:rPr>
          <w:b/>
          <w:i/>
          <w:sz w:val="26"/>
          <w:szCs w:val="26"/>
          <w:u w:val="single"/>
          <w:lang w:val="en-US"/>
        </w:rPr>
        <w:t>Information for Investors/Establishment on Risk Categor</w:t>
      </w:r>
      <w:r w:rsidR="00840AA5" w:rsidRPr="00823D6C">
        <w:rPr>
          <w:b/>
          <w:i/>
          <w:sz w:val="26"/>
          <w:szCs w:val="26"/>
          <w:u w:val="single"/>
          <w:lang w:val="en-US"/>
        </w:rPr>
        <w:t>ization of Industries based on Govt. Notification No. B. 12011/1/2017-LESDE/</w:t>
      </w:r>
      <w:r w:rsidRPr="00823D6C">
        <w:rPr>
          <w:b/>
          <w:i/>
          <w:sz w:val="26"/>
          <w:szCs w:val="26"/>
          <w:u w:val="single"/>
          <w:lang w:val="en-US"/>
        </w:rPr>
        <w:t>110, dated 10</w:t>
      </w:r>
      <w:r w:rsidRPr="00823D6C">
        <w:rPr>
          <w:b/>
          <w:i/>
          <w:sz w:val="26"/>
          <w:szCs w:val="26"/>
          <w:u w:val="single"/>
          <w:vertAlign w:val="superscript"/>
          <w:lang w:val="en-US"/>
        </w:rPr>
        <w:t>th</w:t>
      </w:r>
      <w:r w:rsidRPr="00823D6C">
        <w:rPr>
          <w:b/>
          <w:i/>
          <w:sz w:val="26"/>
          <w:szCs w:val="26"/>
          <w:u w:val="single"/>
          <w:lang w:val="en-US"/>
        </w:rPr>
        <w:t xml:space="preserve"> April, 2019.</w:t>
      </w:r>
    </w:p>
    <w:p w:rsidR="0099369C" w:rsidRPr="00565ED7" w:rsidRDefault="0099369C" w:rsidP="0099369C">
      <w:pPr>
        <w:pStyle w:val="NoSpacing"/>
        <w:rPr>
          <w:sz w:val="26"/>
          <w:szCs w:val="26"/>
          <w:lang w:val="en-US"/>
        </w:rPr>
      </w:pPr>
    </w:p>
    <w:p w:rsidR="0099369C" w:rsidRPr="00CB6FDC" w:rsidRDefault="0099369C" w:rsidP="0099369C">
      <w:pPr>
        <w:pStyle w:val="NoSpacing"/>
        <w:rPr>
          <w:b/>
          <w:sz w:val="24"/>
          <w:szCs w:val="24"/>
          <w:lang w:val="en-US"/>
        </w:rPr>
      </w:pPr>
      <w:r w:rsidRPr="00CB6FDC">
        <w:rPr>
          <w:b/>
          <w:sz w:val="24"/>
          <w:szCs w:val="24"/>
          <w:lang w:val="en-US"/>
        </w:rPr>
        <w:t xml:space="preserve">Inspection of Establishment under </w:t>
      </w:r>
      <w:proofErr w:type="spellStart"/>
      <w:r w:rsidRPr="00CB6FDC">
        <w:rPr>
          <w:b/>
          <w:sz w:val="24"/>
          <w:szCs w:val="24"/>
          <w:lang w:val="en-US"/>
        </w:rPr>
        <w:t>labour</w:t>
      </w:r>
      <w:proofErr w:type="spellEnd"/>
      <w:r w:rsidRPr="00CB6FDC">
        <w:rPr>
          <w:b/>
          <w:sz w:val="24"/>
          <w:szCs w:val="24"/>
          <w:lang w:val="en-US"/>
        </w:rPr>
        <w:t xml:space="preserve"> laws based on risk categories-</w:t>
      </w:r>
    </w:p>
    <w:p w:rsidR="0099369C" w:rsidRPr="00CB6FDC" w:rsidRDefault="0099369C" w:rsidP="00750A6F">
      <w:pPr>
        <w:pStyle w:val="NoSpacing"/>
        <w:ind w:left="851" w:firstLine="567"/>
        <w:rPr>
          <w:sz w:val="24"/>
          <w:szCs w:val="24"/>
          <w:lang w:val="en-US"/>
        </w:rPr>
      </w:pPr>
      <w:r w:rsidRPr="00CB6FDC">
        <w:rPr>
          <w:sz w:val="24"/>
          <w:szCs w:val="24"/>
          <w:lang w:val="en-US"/>
        </w:rPr>
        <w:t xml:space="preserve">1) </w:t>
      </w:r>
      <w:r w:rsidR="00565ED7" w:rsidRPr="00CB6FDC">
        <w:rPr>
          <w:sz w:val="24"/>
          <w:szCs w:val="24"/>
          <w:lang w:val="en-US"/>
        </w:rPr>
        <w:tab/>
      </w:r>
      <w:r w:rsidRPr="00CB6FDC">
        <w:rPr>
          <w:sz w:val="24"/>
          <w:szCs w:val="24"/>
          <w:lang w:val="en-US"/>
        </w:rPr>
        <w:t>High Risk</w:t>
      </w:r>
    </w:p>
    <w:p w:rsidR="0099369C" w:rsidRPr="00CB6FDC" w:rsidRDefault="0099369C" w:rsidP="00750A6F">
      <w:pPr>
        <w:pStyle w:val="NoSpacing"/>
        <w:ind w:left="851" w:firstLine="567"/>
        <w:rPr>
          <w:sz w:val="24"/>
          <w:szCs w:val="24"/>
          <w:lang w:val="en-US"/>
        </w:rPr>
      </w:pPr>
      <w:r w:rsidRPr="00CB6FDC">
        <w:rPr>
          <w:sz w:val="24"/>
          <w:szCs w:val="24"/>
          <w:lang w:val="en-US"/>
        </w:rPr>
        <w:t xml:space="preserve">2) </w:t>
      </w:r>
      <w:r w:rsidR="00565ED7" w:rsidRPr="00CB6FDC">
        <w:rPr>
          <w:sz w:val="24"/>
          <w:szCs w:val="24"/>
          <w:lang w:val="en-US"/>
        </w:rPr>
        <w:tab/>
      </w:r>
      <w:r w:rsidRPr="00CB6FDC">
        <w:rPr>
          <w:sz w:val="24"/>
          <w:szCs w:val="24"/>
          <w:lang w:val="en-US"/>
        </w:rPr>
        <w:t>Medium Risk</w:t>
      </w:r>
      <w:bookmarkStart w:id="0" w:name="_GoBack"/>
      <w:bookmarkEnd w:id="0"/>
    </w:p>
    <w:p w:rsidR="0099369C" w:rsidRPr="00CB6FDC" w:rsidRDefault="0099369C" w:rsidP="00750A6F">
      <w:pPr>
        <w:pStyle w:val="NoSpacing"/>
        <w:ind w:left="851" w:firstLine="567"/>
        <w:rPr>
          <w:sz w:val="24"/>
          <w:szCs w:val="24"/>
          <w:lang w:val="en-US"/>
        </w:rPr>
      </w:pPr>
      <w:r w:rsidRPr="00CB6FDC">
        <w:rPr>
          <w:sz w:val="24"/>
          <w:szCs w:val="24"/>
          <w:lang w:val="en-US"/>
        </w:rPr>
        <w:t>3)</w:t>
      </w:r>
      <w:r w:rsidR="00565ED7" w:rsidRPr="00CB6FDC">
        <w:rPr>
          <w:sz w:val="24"/>
          <w:szCs w:val="24"/>
          <w:lang w:val="en-US"/>
        </w:rPr>
        <w:tab/>
      </w:r>
      <w:r w:rsidRPr="00CB6FDC">
        <w:rPr>
          <w:sz w:val="24"/>
          <w:szCs w:val="24"/>
          <w:lang w:val="en-US"/>
        </w:rPr>
        <w:t>Law Risk.</w:t>
      </w:r>
    </w:p>
    <w:p w:rsidR="0099369C" w:rsidRPr="00521417" w:rsidRDefault="0099369C" w:rsidP="00750A6F">
      <w:pPr>
        <w:pStyle w:val="NoSpacing"/>
        <w:ind w:left="851" w:firstLine="567"/>
        <w:rPr>
          <w:sz w:val="12"/>
          <w:szCs w:val="24"/>
          <w:lang w:val="en-US"/>
        </w:rPr>
      </w:pPr>
    </w:p>
    <w:p w:rsidR="009D0958" w:rsidRPr="00CB6FDC" w:rsidRDefault="00565ED7" w:rsidP="00CB6FDC">
      <w:pPr>
        <w:pStyle w:val="NoSpacing"/>
        <w:rPr>
          <w:sz w:val="24"/>
          <w:szCs w:val="24"/>
        </w:rPr>
      </w:pPr>
      <w:r w:rsidRPr="00CB6FDC">
        <w:rPr>
          <w:b/>
          <w:sz w:val="24"/>
          <w:szCs w:val="24"/>
          <w:lang w:val="en-US"/>
        </w:rPr>
        <w:t>*</w:t>
      </w:r>
      <w:r w:rsidR="0099369C" w:rsidRPr="00CB6FDC">
        <w:rPr>
          <w:b/>
          <w:sz w:val="24"/>
          <w:szCs w:val="24"/>
          <w:lang w:val="en-US"/>
        </w:rPr>
        <w:t>Frequency of inspection</w:t>
      </w:r>
      <w:r w:rsidR="009D0958" w:rsidRPr="00CB6FDC">
        <w:rPr>
          <w:b/>
          <w:sz w:val="24"/>
          <w:szCs w:val="24"/>
          <w:lang w:val="en-US"/>
        </w:rPr>
        <w:t>:</w:t>
      </w:r>
      <w:r w:rsidR="009D0958" w:rsidRPr="00CB6FDC">
        <w:rPr>
          <w:b/>
          <w:sz w:val="24"/>
          <w:szCs w:val="24"/>
          <w:lang w:val="en-US"/>
        </w:rPr>
        <w:tab/>
      </w:r>
      <w:r w:rsidR="009D0958" w:rsidRPr="00CB6FDC">
        <w:rPr>
          <w:b/>
          <w:sz w:val="24"/>
          <w:szCs w:val="24"/>
          <w:lang w:val="en-US"/>
        </w:rPr>
        <w:tab/>
      </w:r>
      <w:r w:rsidR="009D0958" w:rsidRPr="00CB6FDC">
        <w:rPr>
          <w:sz w:val="24"/>
          <w:szCs w:val="24"/>
        </w:rPr>
        <w:t>The frequency of inspection for business establishment in Mizoram would depend on their risk category, below:</w:t>
      </w:r>
    </w:p>
    <w:p w:rsidR="009D0958" w:rsidRPr="00CB6FDC" w:rsidRDefault="00CB6FDC" w:rsidP="009D0958">
      <w:pPr>
        <w:pStyle w:val="NoSpacing"/>
        <w:rPr>
          <w:sz w:val="14"/>
          <w:szCs w:val="24"/>
        </w:rPr>
      </w:pPr>
      <w:r>
        <w:rPr>
          <w:sz w:val="24"/>
          <w:szCs w:val="24"/>
        </w:rPr>
        <w:tab/>
      </w:r>
    </w:p>
    <w:p w:rsidR="009D0958" w:rsidRPr="00CB6FDC" w:rsidRDefault="009D0958" w:rsidP="001D593F">
      <w:pPr>
        <w:pStyle w:val="NoSpacing"/>
        <w:ind w:left="1440" w:hanging="1440"/>
        <w:jc w:val="both"/>
        <w:rPr>
          <w:sz w:val="24"/>
          <w:szCs w:val="24"/>
        </w:rPr>
      </w:pPr>
      <w:r w:rsidRPr="00CB6FDC">
        <w:rPr>
          <w:i/>
          <w:sz w:val="24"/>
          <w:szCs w:val="24"/>
        </w:rPr>
        <w:t xml:space="preserve">High </w:t>
      </w:r>
      <w:proofErr w:type="gramStart"/>
      <w:r w:rsidRPr="00CB6FDC">
        <w:rPr>
          <w:i/>
          <w:sz w:val="24"/>
          <w:szCs w:val="24"/>
        </w:rPr>
        <w:t>risk</w:t>
      </w:r>
      <w:r w:rsidRPr="00CB6FDC">
        <w:rPr>
          <w:sz w:val="24"/>
          <w:szCs w:val="24"/>
        </w:rPr>
        <w:t xml:space="preserve"> </w:t>
      </w:r>
      <w:r w:rsidR="001D593F">
        <w:rPr>
          <w:sz w:val="24"/>
          <w:szCs w:val="24"/>
        </w:rPr>
        <w:t xml:space="preserve"> </w:t>
      </w:r>
      <w:r w:rsidRPr="00CB6FDC">
        <w:rPr>
          <w:sz w:val="24"/>
          <w:szCs w:val="24"/>
        </w:rPr>
        <w:t>-</w:t>
      </w:r>
      <w:proofErr w:type="gramEnd"/>
      <w:r w:rsidRPr="00CB6FDC">
        <w:rPr>
          <w:sz w:val="24"/>
          <w:szCs w:val="24"/>
        </w:rPr>
        <w:t xml:space="preserve"> </w:t>
      </w:r>
      <w:r w:rsidR="001D593F">
        <w:rPr>
          <w:sz w:val="24"/>
          <w:szCs w:val="24"/>
        </w:rPr>
        <w:tab/>
      </w:r>
      <w:r w:rsidRPr="00CB6FDC">
        <w:rPr>
          <w:sz w:val="24"/>
          <w:szCs w:val="24"/>
        </w:rPr>
        <w:t>frequency of inspections in these establishments will be limited to a once in every four  months.</w:t>
      </w:r>
    </w:p>
    <w:p w:rsidR="009D0958" w:rsidRPr="00CB6FDC" w:rsidRDefault="009D0958" w:rsidP="009D0958">
      <w:pPr>
        <w:pStyle w:val="NoSpacing"/>
        <w:jc w:val="both"/>
        <w:rPr>
          <w:sz w:val="12"/>
          <w:szCs w:val="24"/>
        </w:rPr>
      </w:pPr>
    </w:p>
    <w:p w:rsidR="009D0958" w:rsidRPr="00CB6FDC" w:rsidRDefault="009D0958" w:rsidP="001D593F">
      <w:pPr>
        <w:pStyle w:val="NoSpacing"/>
        <w:ind w:left="1418" w:hanging="1418"/>
        <w:jc w:val="both"/>
        <w:rPr>
          <w:sz w:val="24"/>
          <w:szCs w:val="24"/>
        </w:rPr>
      </w:pPr>
      <w:r w:rsidRPr="00CB6FDC">
        <w:rPr>
          <w:i/>
          <w:sz w:val="24"/>
          <w:szCs w:val="24"/>
        </w:rPr>
        <w:t>Medium risk</w:t>
      </w:r>
      <w:r w:rsidRPr="00CB6FDC">
        <w:rPr>
          <w:sz w:val="24"/>
          <w:szCs w:val="24"/>
        </w:rPr>
        <w:t xml:space="preserve">- frequency of inspections in this establishment will be limited to once in every </w:t>
      </w:r>
      <w:r w:rsidR="001D593F">
        <w:rPr>
          <w:sz w:val="24"/>
          <w:szCs w:val="24"/>
        </w:rPr>
        <w:t xml:space="preserve">eight </w:t>
      </w:r>
      <w:r w:rsidRPr="00CB6FDC">
        <w:rPr>
          <w:sz w:val="24"/>
          <w:szCs w:val="24"/>
        </w:rPr>
        <w:t>months.</w:t>
      </w:r>
    </w:p>
    <w:p w:rsidR="009D0958" w:rsidRPr="00CB6FDC" w:rsidRDefault="009D0958" w:rsidP="009D0958">
      <w:pPr>
        <w:pStyle w:val="NoSpacing"/>
        <w:jc w:val="both"/>
        <w:rPr>
          <w:sz w:val="14"/>
          <w:szCs w:val="24"/>
        </w:rPr>
      </w:pPr>
    </w:p>
    <w:p w:rsidR="009D0958" w:rsidRPr="00CB6FDC" w:rsidRDefault="009D0958" w:rsidP="001D593F">
      <w:pPr>
        <w:pStyle w:val="NoSpacing"/>
        <w:ind w:left="1418" w:hanging="1418"/>
        <w:jc w:val="both"/>
        <w:rPr>
          <w:sz w:val="24"/>
          <w:szCs w:val="24"/>
        </w:rPr>
      </w:pPr>
      <w:proofErr w:type="gramStart"/>
      <w:r w:rsidRPr="00CB6FDC">
        <w:rPr>
          <w:i/>
          <w:sz w:val="24"/>
          <w:szCs w:val="24"/>
        </w:rPr>
        <w:t>low</w:t>
      </w:r>
      <w:proofErr w:type="gramEnd"/>
      <w:r w:rsidRPr="00CB6FDC">
        <w:rPr>
          <w:i/>
          <w:sz w:val="24"/>
          <w:szCs w:val="24"/>
        </w:rPr>
        <w:t xml:space="preserve"> risk</w:t>
      </w:r>
      <w:r w:rsidRPr="00CB6FDC">
        <w:rPr>
          <w:sz w:val="24"/>
          <w:szCs w:val="24"/>
        </w:rPr>
        <w:t xml:space="preserve"> -</w:t>
      </w:r>
      <w:r w:rsidR="001D593F">
        <w:rPr>
          <w:sz w:val="24"/>
          <w:szCs w:val="24"/>
        </w:rPr>
        <w:tab/>
      </w:r>
      <w:r w:rsidRPr="00CB6FDC">
        <w:rPr>
          <w:sz w:val="24"/>
          <w:szCs w:val="24"/>
        </w:rPr>
        <w:t xml:space="preserve"> frequency of inspections in these establishment will be limited to once in every three years.</w:t>
      </w:r>
    </w:p>
    <w:p w:rsidR="009D0958" w:rsidRPr="00521417" w:rsidRDefault="009D0958" w:rsidP="0099369C">
      <w:pPr>
        <w:pStyle w:val="NoSpacing"/>
        <w:rPr>
          <w:b/>
          <w:sz w:val="12"/>
          <w:szCs w:val="24"/>
          <w:lang w:val="en-US"/>
        </w:rPr>
      </w:pPr>
    </w:p>
    <w:p w:rsidR="0099369C" w:rsidRPr="00CB6FDC" w:rsidRDefault="0099369C" w:rsidP="0099369C">
      <w:pPr>
        <w:pStyle w:val="NoSpacing"/>
        <w:rPr>
          <w:b/>
          <w:sz w:val="24"/>
          <w:szCs w:val="24"/>
          <w:lang w:val="en-US"/>
        </w:rPr>
      </w:pPr>
      <w:r w:rsidRPr="00CB6FDC">
        <w:rPr>
          <w:b/>
          <w:sz w:val="24"/>
          <w:szCs w:val="24"/>
          <w:lang w:val="en-US"/>
        </w:rPr>
        <w:t>High Risk:-</w:t>
      </w:r>
    </w:p>
    <w:p w:rsidR="00E031CD" w:rsidRPr="00CB6FDC" w:rsidRDefault="0099369C" w:rsidP="00823D6C">
      <w:pPr>
        <w:pStyle w:val="NoSpacing"/>
        <w:tabs>
          <w:tab w:val="left" w:pos="993"/>
        </w:tabs>
        <w:ind w:left="1440" w:hanging="1440"/>
        <w:jc w:val="both"/>
        <w:rPr>
          <w:sz w:val="24"/>
          <w:szCs w:val="24"/>
        </w:rPr>
      </w:pPr>
      <w:proofErr w:type="spellStart"/>
      <w:r w:rsidRPr="00CB6FDC">
        <w:rPr>
          <w:b/>
          <w:i/>
          <w:sz w:val="24"/>
          <w:szCs w:val="24"/>
          <w:lang w:val="en-US"/>
        </w:rPr>
        <w:t>Labour</w:t>
      </w:r>
      <w:proofErr w:type="spellEnd"/>
      <w:r w:rsidR="00823D6C">
        <w:rPr>
          <w:sz w:val="24"/>
          <w:szCs w:val="24"/>
          <w:lang w:val="en-US"/>
        </w:rPr>
        <w:tab/>
        <w:t>:</w:t>
      </w:r>
      <w:r w:rsidR="00823D6C">
        <w:rPr>
          <w:sz w:val="24"/>
          <w:szCs w:val="24"/>
          <w:lang w:val="en-US"/>
        </w:rPr>
        <w:tab/>
      </w:r>
      <w:r w:rsidR="00E031CD" w:rsidRPr="00CB6FDC">
        <w:rPr>
          <w:sz w:val="24"/>
          <w:szCs w:val="24"/>
          <w:lang w:val="en-US"/>
        </w:rPr>
        <w:t xml:space="preserve">a) </w:t>
      </w:r>
      <w:r w:rsidR="00A2282C" w:rsidRPr="00CB6FDC">
        <w:rPr>
          <w:sz w:val="24"/>
          <w:szCs w:val="24"/>
          <w:lang w:val="en-US"/>
        </w:rPr>
        <w:t xml:space="preserve">  </w:t>
      </w:r>
      <w:r w:rsidR="00E031CD" w:rsidRPr="00CB6FDC">
        <w:rPr>
          <w:sz w:val="24"/>
          <w:szCs w:val="24"/>
        </w:rPr>
        <w:t>Establishments with number of employees/workmen (including directly and indirectly employed) of 100 or more</w:t>
      </w:r>
      <w:r w:rsidR="00CB6FDC">
        <w:rPr>
          <w:sz w:val="24"/>
          <w:szCs w:val="24"/>
        </w:rPr>
        <w:t>.</w:t>
      </w:r>
    </w:p>
    <w:p w:rsidR="00E031CD" w:rsidRPr="00CB6FDC" w:rsidRDefault="00E031CD" w:rsidP="00E031CD">
      <w:pPr>
        <w:pStyle w:val="NoSpacing"/>
        <w:rPr>
          <w:sz w:val="12"/>
          <w:szCs w:val="24"/>
        </w:rPr>
      </w:pPr>
    </w:p>
    <w:p w:rsidR="00E031CD" w:rsidRPr="00CB6FDC" w:rsidRDefault="00E031CD" w:rsidP="00E031CD">
      <w:pPr>
        <w:pStyle w:val="NoSpacing"/>
        <w:tabs>
          <w:tab w:val="left" w:pos="357"/>
        </w:tabs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 xml:space="preserve">b)  </w:t>
      </w:r>
      <w:r w:rsidR="00A2282C" w:rsidRPr="00CB6FDC">
        <w:rPr>
          <w:sz w:val="24"/>
          <w:szCs w:val="24"/>
        </w:rPr>
        <w:t xml:space="preserve">   </w:t>
      </w:r>
      <w:r w:rsidRPr="00CB6FDC">
        <w:rPr>
          <w:sz w:val="24"/>
          <w:szCs w:val="24"/>
        </w:rPr>
        <w:t xml:space="preserve">Establishments against whom two or more written complaints are received and violations have been detected in respect to violation of labour laws administered by Directorate of Labour, </w:t>
      </w:r>
    </w:p>
    <w:p w:rsidR="00E031CD" w:rsidRPr="00CB6FDC" w:rsidRDefault="00565ED7" w:rsidP="00E031CD">
      <w:pPr>
        <w:pStyle w:val="NoSpacing"/>
        <w:jc w:val="center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or</w:t>
      </w:r>
      <w:proofErr w:type="gramEnd"/>
    </w:p>
    <w:p w:rsidR="0099369C" w:rsidRPr="00CB6FDC" w:rsidRDefault="00E031CD" w:rsidP="00E031CD">
      <w:pPr>
        <w:pStyle w:val="NoSpacing"/>
        <w:ind w:left="1440"/>
        <w:rPr>
          <w:sz w:val="24"/>
          <w:szCs w:val="24"/>
          <w:lang w:val="en-US"/>
        </w:rPr>
      </w:pPr>
      <w:r w:rsidRPr="00CB6FDC">
        <w:rPr>
          <w:sz w:val="24"/>
          <w:szCs w:val="24"/>
        </w:rPr>
        <w:t xml:space="preserve">c)  </w:t>
      </w:r>
      <w:r w:rsidR="00A2282C" w:rsidRPr="00CB6FDC">
        <w:rPr>
          <w:sz w:val="24"/>
          <w:szCs w:val="24"/>
        </w:rPr>
        <w:t xml:space="preserve"> </w:t>
      </w:r>
      <w:r w:rsidRPr="00CB6FDC">
        <w:rPr>
          <w:sz w:val="24"/>
          <w:szCs w:val="24"/>
        </w:rPr>
        <w:t xml:space="preserve">  Establishments against whom court case or cases were launched for violation of labour laws in the past and were convicted within last three years.</w:t>
      </w:r>
    </w:p>
    <w:p w:rsidR="009D0958" w:rsidRPr="00823D6C" w:rsidRDefault="009D0958" w:rsidP="009D0958">
      <w:pPr>
        <w:pStyle w:val="NoSpacing"/>
        <w:tabs>
          <w:tab w:val="left" w:pos="267"/>
          <w:tab w:val="left" w:pos="993"/>
          <w:tab w:val="left" w:pos="1418"/>
        </w:tabs>
        <w:jc w:val="both"/>
        <w:rPr>
          <w:sz w:val="12"/>
          <w:szCs w:val="24"/>
          <w:lang w:val="en-US"/>
        </w:rPr>
      </w:pPr>
    </w:p>
    <w:p w:rsidR="00A2282C" w:rsidRPr="00CB6FDC" w:rsidRDefault="0099369C" w:rsidP="009D0958">
      <w:pPr>
        <w:pStyle w:val="NoSpacing"/>
        <w:tabs>
          <w:tab w:val="left" w:pos="267"/>
          <w:tab w:val="left" w:pos="993"/>
          <w:tab w:val="left" w:pos="1418"/>
        </w:tabs>
        <w:jc w:val="both"/>
        <w:rPr>
          <w:sz w:val="24"/>
          <w:szCs w:val="24"/>
        </w:rPr>
      </w:pPr>
      <w:r w:rsidRPr="00CB6FDC">
        <w:rPr>
          <w:b/>
          <w:i/>
          <w:sz w:val="24"/>
          <w:szCs w:val="24"/>
          <w:lang w:val="en-US"/>
        </w:rPr>
        <w:t>Factories</w:t>
      </w:r>
      <w:r w:rsidR="00A2282C" w:rsidRPr="00CB6FDC">
        <w:rPr>
          <w:sz w:val="24"/>
          <w:szCs w:val="24"/>
          <w:lang w:val="en-US"/>
        </w:rPr>
        <w:tab/>
        <w:t>:</w:t>
      </w:r>
      <w:r w:rsidR="00A2282C" w:rsidRPr="00CB6FDC">
        <w:rPr>
          <w:sz w:val="24"/>
          <w:szCs w:val="24"/>
          <w:lang w:val="en-US"/>
        </w:rPr>
        <w:tab/>
      </w:r>
      <w:r w:rsidR="00A2282C" w:rsidRPr="00CB6FDC">
        <w:rPr>
          <w:sz w:val="24"/>
          <w:szCs w:val="24"/>
        </w:rPr>
        <w:t xml:space="preserve">a)      All the factories identified and notified as Major Accident Hazard factories </w:t>
      </w:r>
    </w:p>
    <w:p w:rsidR="00A2282C" w:rsidRPr="00CB6FDC" w:rsidRDefault="00565ED7" w:rsidP="00A2282C">
      <w:pPr>
        <w:pStyle w:val="NoSpacing"/>
        <w:jc w:val="center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or</w:t>
      </w:r>
      <w:proofErr w:type="gramEnd"/>
    </w:p>
    <w:p w:rsidR="00A2282C" w:rsidRPr="00CB6FDC" w:rsidRDefault="00A2282C" w:rsidP="00A2282C">
      <w:pPr>
        <w:pStyle w:val="NoSpacing"/>
        <w:tabs>
          <w:tab w:val="left" w:pos="252"/>
        </w:tabs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>b)     All factories involving processes identified as Hazardous processes under Section 2 (</w:t>
      </w:r>
      <w:proofErr w:type="spellStart"/>
      <w:r w:rsidRPr="00CB6FDC">
        <w:rPr>
          <w:sz w:val="24"/>
          <w:szCs w:val="24"/>
        </w:rPr>
        <w:t>cb</w:t>
      </w:r>
      <w:proofErr w:type="spellEnd"/>
      <w:r w:rsidRPr="00CB6FDC">
        <w:rPr>
          <w:sz w:val="24"/>
          <w:szCs w:val="24"/>
        </w:rPr>
        <w:t>) and listed under Schedule(1) of The Factories Act 1948 and having Licence for employing more than 20 (Twenty) workers;</w:t>
      </w:r>
    </w:p>
    <w:p w:rsidR="00A2282C" w:rsidRPr="00CB6FDC" w:rsidRDefault="00565ED7" w:rsidP="00A2282C">
      <w:pPr>
        <w:pStyle w:val="NoSpacing"/>
        <w:jc w:val="center"/>
        <w:rPr>
          <w:color w:val="000000" w:themeColor="text1"/>
          <w:sz w:val="24"/>
          <w:szCs w:val="24"/>
        </w:rPr>
      </w:pPr>
      <w:proofErr w:type="gramStart"/>
      <w:r w:rsidRPr="00CB6FDC">
        <w:rPr>
          <w:color w:val="000000" w:themeColor="text1"/>
          <w:sz w:val="24"/>
          <w:szCs w:val="24"/>
        </w:rPr>
        <w:t>or</w:t>
      </w:r>
      <w:proofErr w:type="gramEnd"/>
    </w:p>
    <w:p w:rsidR="00A2282C" w:rsidRPr="00CB6FDC" w:rsidRDefault="00A2282C" w:rsidP="00A2282C">
      <w:pPr>
        <w:pStyle w:val="NoSpacing"/>
        <w:tabs>
          <w:tab w:val="left" w:pos="282"/>
        </w:tabs>
        <w:ind w:left="1440"/>
        <w:jc w:val="both"/>
        <w:rPr>
          <w:color w:val="000000" w:themeColor="text1"/>
          <w:sz w:val="24"/>
          <w:szCs w:val="24"/>
        </w:rPr>
      </w:pPr>
      <w:r w:rsidRPr="00CB6FDC">
        <w:rPr>
          <w:color w:val="000000" w:themeColor="text1"/>
          <w:sz w:val="24"/>
          <w:szCs w:val="24"/>
        </w:rPr>
        <w:t xml:space="preserve">c)     All other factories having Licence for employing more than 100 (One hundred) workers; </w:t>
      </w:r>
    </w:p>
    <w:p w:rsidR="00A2282C" w:rsidRPr="00CB6FDC" w:rsidRDefault="00565ED7" w:rsidP="00A2282C">
      <w:pPr>
        <w:pStyle w:val="NoSpacing"/>
        <w:ind w:left="-18"/>
        <w:jc w:val="center"/>
        <w:rPr>
          <w:color w:val="000000" w:themeColor="text1"/>
          <w:sz w:val="24"/>
          <w:szCs w:val="24"/>
        </w:rPr>
      </w:pPr>
      <w:proofErr w:type="gramStart"/>
      <w:r w:rsidRPr="00CB6FDC">
        <w:rPr>
          <w:color w:val="000000" w:themeColor="text1"/>
          <w:sz w:val="24"/>
          <w:szCs w:val="24"/>
        </w:rPr>
        <w:t>or</w:t>
      </w:r>
      <w:proofErr w:type="gramEnd"/>
    </w:p>
    <w:p w:rsidR="00A2282C" w:rsidRPr="00CB6FDC" w:rsidRDefault="00A2282C" w:rsidP="00A2282C">
      <w:pPr>
        <w:pStyle w:val="NoSpacing"/>
        <w:tabs>
          <w:tab w:val="left" w:pos="432"/>
        </w:tabs>
        <w:ind w:left="1440"/>
        <w:jc w:val="both"/>
        <w:rPr>
          <w:color w:val="000000" w:themeColor="text1"/>
          <w:sz w:val="24"/>
          <w:szCs w:val="24"/>
        </w:rPr>
      </w:pPr>
      <w:r w:rsidRPr="00CB6FDC">
        <w:rPr>
          <w:color w:val="000000" w:themeColor="text1"/>
          <w:sz w:val="24"/>
          <w:szCs w:val="24"/>
        </w:rPr>
        <w:t xml:space="preserve">d)   All factories in which incidents of Dangerous Occurrence (Fire/Collapse of structure </w:t>
      </w:r>
      <w:proofErr w:type="spellStart"/>
      <w:proofErr w:type="gramStart"/>
      <w:r w:rsidRPr="00CB6FDC">
        <w:rPr>
          <w:color w:val="000000" w:themeColor="text1"/>
          <w:sz w:val="24"/>
          <w:szCs w:val="24"/>
        </w:rPr>
        <w:t>etc</w:t>
      </w:r>
      <w:proofErr w:type="spellEnd"/>
      <w:r w:rsidRPr="00CB6FDC">
        <w:rPr>
          <w:color w:val="000000" w:themeColor="text1"/>
          <w:sz w:val="24"/>
          <w:szCs w:val="24"/>
        </w:rPr>
        <w:t xml:space="preserve"> )</w:t>
      </w:r>
      <w:proofErr w:type="gramEnd"/>
      <w:r w:rsidRPr="00CB6FDC">
        <w:rPr>
          <w:color w:val="000000" w:themeColor="text1"/>
          <w:sz w:val="24"/>
          <w:szCs w:val="24"/>
        </w:rPr>
        <w:t xml:space="preserve">. Fatal/Serious Accidents may have taken place during the past three years; </w:t>
      </w:r>
    </w:p>
    <w:p w:rsidR="00A2282C" w:rsidRPr="00CB6FDC" w:rsidRDefault="00565ED7" w:rsidP="00A2282C">
      <w:pPr>
        <w:pStyle w:val="NoSpacing"/>
        <w:jc w:val="center"/>
        <w:rPr>
          <w:color w:val="000000" w:themeColor="text1"/>
          <w:sz w:val="24"/>
          <w:szCs w:val="24"/>
        </w:rPr>
      </w:pPr>
      <w:proofErr w:type="gramStart"/>
      <w:r w:rsidRPr="00CB6FDC">
        <w:rPr>
          <w:color w:val="000000" w:themeColor="text1"/>
          <w:sz w:val="24"/>
          <w:szCs w:val="24"/>
        </w:rPr>
        <w:t>or</w:t>
      </w:r>
      <w:proofErr w:type="gramEnd"/>
    </w:p>
    <w:p w:rsidR="0099369C" w:rsidRDefault="00A2282C" w:rsidP="009D0958">
      <w:pPr>
        <w:pStyle w:val="NoSpacing"/>
        <w:tabs>
          <w:tab w:val="left" w:pos="851"/>
        </w:tabs>
        <w:ind w:left="1440"/>
        <w:jc w:val="both"/>
        <w:rPr>
          <w:color w:val="000000" w:themeColor="text1"/>
          <w:sz w:val="24"/>
          <w:szCs w:val="24"/>
        </w:rPr>
      </w:pPr>
      <w:r w:rsidRPr="00CB6FDC">
        <w:rPr>
          <w:color w:val="000000" w:themeColor="text1"/>
          <w:sz w:val="24"/>
          <w:szCs w:val="24"/>
        </w:rPr>
        <w:t>e)     Factories against which prosecutions have been initiated by the Directorate or complaints have been received in the past three years.</w:t>
      </w:r>
    </w:p>
    <w:p w:rsidR="00CB6FDC" w:rsidRPr="00823D6C" w:rsidRDefault="00CB6FDC" w:rsidP="009D0958">
      <w:pPr>
        <w:pStyle w:val="NoSpacing"/>
        <w:tabs>
          <w:tab w:val="left" w:pos="851"/>
        </w:tabs>
        <w:ind w:left="1440"/>
        <w:jc w:val="both"/>
        <w:rPr>
          <w:color w:val="000000" w:themeColor="text1"/>
          <w:sz w:val="12"/>
          <w:szCs w:val="24"/>
        </w:rPr>
      </w:pPr>
    </w:p>
    <w:p w:rsidR="009D0958" w:rsidRPr="00CB6FDC" w:rsidRDefault="009D0958" w:rsidP="00CB6FDC">
      <w:pPr>
        <w:ind w:firstLine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>The number of the registered establishments/business entities, in the HIGH RISK category, must not exceed 20% of the total registered establishments/business entities.</w:t>
      </w:r>
    </w:p>
    <w:p w:rsidR="009D0958" w:rsidRPr="00CB6FDC" w:rsidRDefault="009D0958" w:rsidP="00CB6FDC">
      <w:pPr>
        <w:spacing w:after="0"/>
        <w:ind w:firstLine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>The parameters for risk assessment would be revised as and when required to maintain the above stated proportion of 20% of the total registered establishments/business entities being in the HIGH RISK category.</w:t>
      </w:r>
    </w:p>
    <w:p w:rsidR="009D0958" w:rsidRPr="00CB6FDC" w:rsidRDefault="009D0958" w:rsidP="009D0958">
      <w:pPr>
        <w:pStyle w:val="NoSpacing"/>
        <w:tabs>
          <w:tab w:val="left" w:pos="851"/>
        </w:tabs>
        <w:ind w:left="1440"/>
        <w:jc w:val="both"/>
        <w:rPr>
          <w:sz w:val="24"/>
          <w:szCs w:val="24"/>
          <w:lang w:val="en-US"/>
        </w:rPr>
      </w:pPr>
    </w:p>
    <w:p w:rsidR="009D0958" w:rsidRPr="00CB6FDC" w:rsidRDefault="009D0958" w:rsidP="009D0958">
      <w:pPr>
        <w:pStyle w:val="NoSpacing"/>
        <w:tabs>
          <w:tab w:val="left" w:pos="851"/>
        </w:tabs>
        <w:ind w:left="1440"/>
        <w:jc w:val="both"/>
        <w:rPr>
          <w:sz w:val="24"/>
          <w:szCs w:val="24"/>
          <w:lang w:val="en-US"/>
        </w:rPr>
      </w:pPr>
    </w:p>
    <w:p w:rsidR="009D0958" w:rsidRDefault="009D0958" w:rsidP="009D0958">
      <w:pPr>
        <w:pStyle w:val="NoSpacing"/>
        <w:tabs>
          <w:tab w:val="left" w:pos="851"/>
        </w:tabs>
        <w:ind w:left="1440"/>
        <w:jc w:val="both"/>
        <w:rPr>
          <w:sz w:val="24"/>
          <w:szCs w:val="24"/>
          <w:lang w:val="en-US"/>
        </w:rPr>
      </w:pPr>
    </w:p>
    <w:p w:rsidR="00CB6FDC" w:rsidRDefault="00CB6FDC" w:rsidP="009D0958">
      <w:pPr>
        <w:pStyle w:val="NoSpacing"/>
        <w:tabs>
          <w:tab w:val="left" w:pos="851"/>
        </w:tabs>
        <w:ind w:left="1440"/>
        <w:jc w:val="both"/>
        <w:rPr>
          <w:sz w:val="24"/>
          <w:szCs w:val="24"/>
          <w:lang w:val="en-US"/>
        </w:rPr>
      </w:pPr>
    </w:p>
    <w:p w:rsidR="00CB6FDC" w:rsidRPr="00CB6FDC" w:rsidRDefault="00CB6FDC" w:rsidP="009D0958">
      <w:pPr>
        <w:pStyle w:val="NoSpacing"/>
        <w:tabs>
          <w:tab w:val="left" w:pos="851"/>
        </w:tabs>
        <w:ind w:left="1440"/>
        <w:jc w:val="both"/>
        <w:rPr>
          <w:sz w:val="24"/>
          <w:szCs w:val="24"/>
          <w:lang w:val="en-US"/>
        </w:rPr>
      </w:pPr>
    </w:p>
    <w:p w:rsidR="0099369C" w:rsidRPr="00CB6FDC" w:rsidRDefault="0099369C" w:rsidP="0099369C">
      <w:pPr>
        <w:pStyle w:val="NoSpacing"/>
        <w:rPr>
          <w:b/>
          <w:sz w:val="24"/>
          <w:szCs w:val="24"/>
          <w:lang w:val="en-US"/>
        </w:rPr>
      </w:pPr>
      <w:r w:rsidRPr="00CB6FDC">
        <w:rPr>
          <w:b/>
          <w:sz w:val="24"/>
          <w:szCs w:val="24"/>
          <w:lang w:val="en-US"/>
        </w:rPr>
        <w:t>Medium Risk:</w:t>
      </w:r>
    </w:p>
    <w:p w:rsidR="00B31777" w:rsidRPr="00CB6FDC" w:rsidRDefault="0099369C" w:rsidP="009D0958">
      <w:pPr>
        <w:pStyle w:val="NoSpacing"/>
        <w:ind w:left="1440"/>
        <w:jc w:val="both"/>
        <w:rPr>
          <w:sz w:val="24"/>
          <w:szCs w:val="24"/>
        </w:rPr>
      </w:pPr>
      <w:proofErr w:type="spellStart"/>
      <w:proofErr w:type="gramStart"/>
      <w:r w:rsidRPr="00CB6FDC">
        <w:rPr>
          <w:b/>
          <w:i/>
          <w:sz w:val="24"/>
          <w:szCs w:val="24"/>
          <w:lang w:val="en-US"/>
        </w:rPr>
        <w:t>Labour</w:t>
      </w:r>
      <w:proofErr w:type="spellEnd"/>
      <w:r w:rsidR="00B31777" w:rsidRPr="00CB6FDC">
        <w:rPr>
          <w:sz w:val="24"/>
          <w:szCs w:val="24"/>
          <w:lang w:val="en-US"/>
        </w:rPr>
        <w:t xml:space="preserve"> :</w:t>
      </w:r>
      <w:proofErr w:type="gramEnd"/>
      <w:r w:rsidR="00B31777" w:rsidRPr="00CB6FDC">
        <w:rPr>
          <w:sz w:val="24"/>
          <w:szCs w:val="24"/>
          <w:lang w:val="en-US"/>
        </w:rPr>
        <w:tab/>
        <w:t xml:space="preserve">a)  </w:t>
      </w:r>
      <w:r w:rsidR="00B31777" w:rsidRPr="00CB6FDC">
        <w:rPr>
          <w:sz w:val="24"/>
          <w:szCs w:val="24"/>
        </w:rPr>
        <w:t>Establishments with number of employees /workmen (including directly and indirectly employed) of 10 to 99,</w:t>
      </w:r>
    </w:p>
    <w:p w:rsidR="00B31777" w:rsidRPr="00CB6FDC" w:rsidRDefault="00565ED7" w:rsidP="009D0958">
      <w:pPr>
        <w:pStyle w:val="NoSpacing"/>
        <w:ind w:left="4320" w:firstLine="720"/>
        <w:jc w:val="both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or</w:t>
      </w:r>
      <w:proofErr w:type="gramEnd"/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>b)    Establishments against whom written complaints has been received and violations have been detected in respect to labour laws administered by Directorate of Labour</w:t>
      </w:r>
      <w:r w:rsidR="009D0958" w:rsidRPr="00CB6FDC">
        <w:rPr>
          <w:sz w:val="24"/>
          <w:szCs w:val="24"/>
        </w:rPr>
        <w:t>.</w:t>
      </w:r>
      <w:r w:rsidRPr="00CB6FDC">
        <w:rPr>
          <w:sz w:val="24"/>
          <w:szCs w:val="24"/>
        </w:rPr>
        <w:t xml:space="preserve"> </w:t>
      </w:r>
    </w:p>
    <w:p w:rsidR="00B31777" w:rsidRPr="00CB6FDC" w:rsidRDefault="00B31777" w:rsidP="009D0958">
      <w:pPr>
        <w:pStyle w:val="NoSpacing"/>
        <w:ind w:left="1440" w:firstLine="72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>(Apart from those who are already covered under category A)</w:t>
      </w:r>
    </w:p>
    <w:p w:rsidR="00B31777" w:rsidRPr="00CB6FDC" w:rsidRDefault="009D0958" w:rsidP="009D0958">
      <w:pPr>
        <w:pStyle w:val="NoSpacing"/>
        <w:ind w:left="4320" w:firstLine="720"/>
        <w:jc w:val="both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o</w:t>
      </w:r>
      <w:r w:rsidR="00565ED7" w:rsidRPr="00CB6FDC">
        <w:rPr>
          <w:sz w:val="24"/>
          <w:szCs w:val="24"/>
        </w:rPr>
        <w:t>r</w:t>
      </w:r>
      <w:proofErr w:type="gramEnd"/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>c)     Establishments against whom court case or cases were launched for violation of Labour Laws (Apart from those who are already covered under category A)</w:t>
      </w:r>
    </w:p>
    <w:p w:rsidR="009D0958" w:rsidRPr="00CB6FDC" w:rsidRDefault="009D0958" w:rsidP="009D0958">
      <w:pPr>
        <w:pStyle w:val="NoSpacing"/>
        <w:ind w:left="1440"/>
        <w:jc w:val="both"/>
        <w:rPr>
          <w:sz w:val="24"/>
          <w:szCs w:val="24"/>
        </w:rPr>
      </w:pPr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>d)   If the number of Contract labourers is more than the number of regular workman in the establishment,</w:t>
      </w:r>
    </w:p>
    <w:p w:rsidR="00B31777" w:rsidRPr="00CB6FDC" w:rsidRDefault="00565ED7" w:rsidP="009D0958">
      <w:pPr>
        <w:pStyle w:val="NoSpacing"/>
        <w:ind w:left="3600" w:firstLine="720"/>
        <w:jc w:val="both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or</w:t>
      </w:r>
      <w:proofErr w:type="gramEnd"/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 xml:space="preserve">e)   Establishments with more than 50 workers but with no operating trade union </w:t>
      </w:r>
    </w:p>
    <w:p w:rsidR="00565ED7" w:rsidRPr="00CB6FDC" w:rsidRDefault="00565ED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proofErr w:type="gramStart"/>
      <w:r w:rsidRPr="00CB6FDC">
        <w:rPr>
          <w:sz w:val="24"/>
          <w:szCs w:val="24"/>
        </w:rPr>
        <w:t>or</w:t>
      </w:r>
      <w:proofErr w:type="gramEnd"/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f</w:t>
      </w:r>
      <w:proofErr w:type="gramEnd"/>
      <w:r w:rsidRPr="00CB6FDC">
        <w:rPr>
          <w:sz w:val="24"/>
          <w:szCs w:val="24"/>
        </w:rPr>
        <w:t xml:space="preserve">)    Non-Renewal of license or registration issued under any labour laws or failure or delay in submission of returns under applicable laws </w:t>
      </w:r>
    </w:p>
    <w:p w:rsidR="00B31777" w:rsidRPr="00CB6FDC" w:rsidRDefault="00565ED7" w:rsidP="009D0958">
      <w:pPr>
        <w:pStyle w:val="NoSpacing"/>
        <w:jc w:val="both"/>
        <w:rPr>
          <w:sz w:val="24"/>
          <w:szCs w:val="24"/>
        </w:rPr>
      </w:pP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proofErr w:type="gramStart"/>
      <w:r w:rsidRPr="00CB6FDC">
        <w:rPr>
          <w:sz w:val="24"/>
          <w:szCs w:val="24"/>
        </w:rPr>
        <w:t>or</w:t>
      </w:r>
      <w:proofErr w:type="gramEnd"/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 xml:space="preserve">g)    Establishments who failed or appeared to be failed to take registration under any labour law administered by Directorate of Labour </w:t>
      </w:r>
    </w:p>
    <w:p w:rsidR="00B31777" w:rsidRPr="00CB6FDC" w:rsidRDefault="00565ED7" w:rsidP="009D0958">
      <w:pPr>
        <w:pStyle w:val="NoSpacing"/>
        <w:jc w:val="both"/>
        <w:rPr>
          <w:sz w:val="24"/>
          <w:szCs w:val="24"/>
        </w:rPr>
      </w:pP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r w:rsidRPr="00CB6FDC">
        <w:rPr>
          <w:sz w:val="24"/>
          <w:szCs w:val="24"/>
        </w:rPr>
        <w:tab/>
      </w:r>
      <w:proofErr w:type="gramStart"/>
      <w:r w:rsidRPr="00CB6FDC">
        <w:rPr>
          <w:sz w:val="24"/>
          <w:szCs w:val="24"/>
        </w:rPr>
        <w:t>or</w:t>
      </w:r>
      <w:proofErr w:type="gramEnd"/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 xml:space="preserve">h) </w:t>
      </w:r>
      <w:r w:rsidR="00565ED7" w:rsidRPr="00CB6FDC">
        <w:rPr>
          <w:sz w:val="24"/>
          <w:szCs w:val="24"/>
        </w:rPr>
        <w:t xml:space="preserve">   </w:t>
      </w:r>
      <w:r w:rsidRPr="00CB6FDC">
        <w:rPr>
          <w:sz w:val="24"/>
          <w:szCs w:val="24"/>
        </w:rPr>
        <w:t xml:space="preserve">Such other establishments as may be determined by the Directorate of Labour depending upon nature of business and others </w:t>
      </w:r>
    </w:p>
    <w:p w:rsidR="00B31777" w:rsidRPr="00CB6FDC" w:rsidRDefault="00B31777" w:rsidP="009D0958">
      <w:pPr>
        <w:pStyle w:val="NoSpacing"/>
        <w:jc w:val="both"/>
        <w:rPr>
          <w:sz w:val="24"/>
          <w:szCs w:val="24"/>
        </w:rPr>
      </w:pPr>
    </w:p>
    <w:p w:rsidR="0099369C" w:rsidRPr="00CB6FDC" w:rsidRDefault="0099369C" w:rsidP="009D0958">
      <w:pPr>
        <w:pStyle w:val="NoSpacing"/>
        <w:ind w:left="1440"/>
        <w:jc w:val="both"/>
        <w:rPr>
          <w:sz w:val="24"/>
          <w:szCs w:val="24"/>
          <w:lang w:val="en-US"/>
        </w:rPr>
      </w:pPr>
      <w:proofErr w:type="gramStart"/>
      <w:r w:rsidRPr="00CB6FDC">
        <w:rPr>
          <w:b/>
          <w:i/>
          <w:sz w:val="24"/>
          <w:szCs w:val="24"/>
          <w:lang w:val="en-US"/>
        </w:rPr>
        <w:t>Factories</w:t>
      </w:r>
      <w:r w:rsidR="00B31777" w:rsidRPr="00CB6FDC">
        <w:rPr>
          <w:b/>
          <w:i/>
          <w:sz w:val="24"/>
          <w:szCs w:val="24"/>
          <w:lang w:val="en-US"/>
        </w:rPr>
        <w:t xml:space="preserve"> </w:t>
      </w:r>
      <w:r w:rsidR="00B31777" w:rsidRPr="00CB6FDC">
        <w:rPr>
          <w:sz w:val="24"/>
          <w:szCs w:val="24"/>
          <w:lang w:val="en-US"/>
        </w:rPr>
        <w:t>:</w:t>
      </w:r>
      <w:proofErr w:type="gramEnd"/>
      <w:r w:rsidR="00B31777" w:rsidRPr="00CB6FDC">
        <w:rPr>
          <w:sz w:val="24"/>
          <w:szCs w:val="24"/>
          <w:lang w:val="en-US"/>
        </w:rPr>
        <w:tab/>
      </w:r>
      <w:r w:rsidR="00B31777" w:rsidRPr="00CB6FDC">
        <w:rPr>
          <w:sz w:val="24"/>
          <w:szCs w:val="24"/>
        </w:rPr>
        <w:t>All factories not covered under the afore-mentioned High Risk Factories and having Licence for employing 21 to 100 workers.</w:t>
      </w:r>
    </w:p>
    <w:p w:rsidR="0099369C" w:rsidRPr="00CB6FDC" w:rsidRDefault="0099369C" w:rsidP="009D0958">
      <w:pPr>
        <w:pStyle w:val="NoSpacing"/>
        <w:jc w:val="both"/>
        <w:rPr>
          <w:sz w:val="24"/>
          <w:szCs w:val="24"/>
          <w:lang w:val="en-US"/>
        </w:rPr>
      </w:pPr>
    </w:p>
    <w:p w:rsidR="0099369C" w:rsidRPr="00CB6FDC" w:rsidRDefault="0099369C" w:rsidP="009D0958">
      <w:pPr>
        <w:pStyle w:val="NoSpacing"/>
        <w:jc w:val="both"/>
        <w:rPr>
          <w:b/>
          <w:sz w:val="24"/>
          <w:szCs w:val="24"/>
          <w:lang w:val="en-US"/>
        </w:rPr>
      </w:pPr>
      <w:r w:rsidRPr="00CB6FDC">
        <w:rPr>
          <w:b/>
          <w:sz w:val="24"/>
          <w:szCs w:val="24"/>
          <w:lang w:val="en-US"/>
        </w:rPr>
        <w:t>Law Risk:</w:t>
      </w:r>
    </w:p>
    <w:p w:rsidR="00B31777" w:rsidRPr="00CB6FDC" w:rsidRDefault="0099369C" w:rsidP="009D0958">
      <w:pPr>
        <w:pStyle w:val="NoSpacing"/>
        <w:ind w:left="1440"/>
        <w:jc w:val="both"/>
        <w:rPr>
          <w:sz w:val="24"/>
          <w:szCs w:val="24"/>
        </w:rPr>
      </w:pPr>
      <w:proofErr w:type="spellStart"/>
      <w:r w:rsidRPr="00CB6FDC">
        <w:rPr>
          <w:b/>
          <w:i/>
          <w:sz w:val="24"/>
          <w:szCs w:val="24"/>
          <w:lang w:val="en-US"/>
        </w:rPr>
        <w:t>Labour</w:t>
      </w:r>
      <w:proofErr w:type="spellEnd"/>
      <w:r w:rsidR="009D0958" w:rsidRPr="00CB6FDC">
        <w:rPr>
          <w:sz w:val="24"/>
          <w:szCs w:val="24"/>
          <w:lang w:val="en-US"/>
        </w:rPr>
        <w:t xml:space="preserve">   :     </w:t>
      </w:r>
      <w:r w:rsidR="00F95E5C" w:rsidRPr="00CB6FDC">
        <w:rPr>
          <w:sz w:val="24"/>
          <w:szCs w:val="24"/>
          <w:lang w:val="en-US"/>
        </w:rPr>
        <w:t>a</w:t>
      </w:r>
      <w:proofErr w:type="gramStart"/>
      <w:r w:rsidR="00F95E5C" w:rsidRPr="00CB6FDC">
        <w:rPr>
          <w:sz w:val="24"/>
          <w:szCs w:val="24"/>
          <w:lang w:val="en-US"/>
        </w:rPr>
        <w:t xml:space="preserve">)  </w:t>
      </w:r>
      <w:r w:rsidR="00B31777" w:rsidRPr="00CB6FDC">
        <w:rPr>
          <w:sz w:val="24"/>
          <w:szCs w:val="24"/>
        </w:rPr>
        <w:t>Establishments</w:t>
      </w:r>
      <w:proofErr w:type="gramEnd"/>
      <w:r w:rsidR="00B31777" w:rsidRPr="00CB6FDC">
        <w:rPr>
          <w:sz w:val="24"/>
          <w:szCs w:val="24"/>
        </w:rPr>
        <w:t xml:space="preserve"> with number of employees/workmen (including directly and indirectly employed) of 0 to 9,</w:t>
      </w:r>
    </w:p>
    <w:p w:rsidR="00B31777" w:rsidRPr="00CB6FDC" w:rsidRDefault="009D0958" w:rsidP="009D0958">
      <w:pPr>
        <w:pStyle w:val="NoSpacing"/>
        <w:ind w:left="3600" w:firstLine="720"/>
        <w:jc w:val="both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or</w:t>
      </w:r>
      <w:proofErr w:type="gramEnd"/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 xml:space="preserve">b)   Such other establishments as may be determined by the Directorate of Labour depending upon nature of business and others </w:t>
      </w:r>
    </w:p>
    <w:p w:rsidR="00B31777" w:rsidRPr="00CB6FDC" w:rsidRDefault="009D0958" w:rsidP="009D0958">
      <w:pPr>
        <w:pStyle w:val="NoSpacing"/>
        <w:ind w:left="3600" w:firstLine="720"/>
        <w:jc w:val="both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or</w:t>
      </w:r>
      <w:proofErr w:type="gramEnd"/>
    </w:p>
    <w:p w:rsidR="00B31777" w:rsidRPr="00CB6FDC" w:rsidRDefault="00B31777" w:rsidP="009D0958">
      <w:pPr>
        <w:pStyle w:val="NoSpacing"/>
        <w:ind w:left="1440"/>
        <w:jc w:val="both"/>
        <w:rPr>
          <w:sz w:val="24"/>
          <w:szCs w:val="24"/>
        </w:rPr>
      </w:pPr>
      <w:r w:rsidRPr="00CB6FDC">
        <w:rPr>
          <w:sz w:val="24"/>
          <w:szCs w:val="24"/>
        </w:rPr>
        <w:t xml:space="preserve">c) </w:t>
      </w:r>
      <w:r w:rsidR="00F95E5C" w:rsidRPr="00CB6FDC">
        <w:rPr>
          <w:sz w:val="24"/>
          <w:szCs w:val="24"/>
        </w:rPr>
        <w:t xml:space="preserve"> </w:t>
      </w:r>
      <w:r w:rsidRPr="00CB6FDC">
        <w:rPr>
          <w:sz w:val="24"/>
          <w:szCs w:val="24"/>
        </w:rPr>
        <w:t xml:space="preserve">Establishments with nature of activity/employment where minimum rates of wages have been fixed by the State Government under the Minimum Wages Act, 1948; </w:t>
      </w:r>
    </w:p>
    <w:p w:rsidR="00B31777" w:rsidRPr="00CB6FDC" w:rsidRDefault="009D0958" w:rsidP="009D0958">
      <w:pPr>
        <w:pStyle w:val="NoSpacing"/>
        <w:ind w:left="3600" w:firstLine="720"/>
        <w:jc w:val="both"/>
        <w:rPr>
          <w:sz w:val="24"/>
          <w:szCs w:val="24"/>
        </w:rPr>
      </w:pPr>
      <w:proofErr w:type="gramStart"/>
      <w:r w:rsidRPr="00CB6FDC">
        <w:rPr>
          <w:sz w:val="24"/>
          <w:szCs w:val="24"/>
        </w:rPr>
        <w:t>or</w:t>
      </w:r>
      <w:proofErr w:type="gramEnd"/>
    </w:p>
    <w:p w:rsidR="0099369C" w:rsidRPr="00CB6FDC" w:rsidRDefault="00B31777" w:rsidP="009D0958">
      <w:pPr>
        <w:pStyle w:val="NoSpacing"/>
        <w:ind w:left="1440"/>
        <w:jc w:val="both"/>
        <w:rPr>
          <w:sz w:val="24"/>
          <w:szCs w:val="24"/>
          <w:lang w:val="en-US"/>
        </w:rPr>
      </w:pPr>
      <w:r w:rsidRPr="00CB6FDC">
        <w:rPr>
          <w:sz w:val="24"/>
          <w:szCs w:val="24"/>
        </w:rPr>
        <w:t>d)    Establishments defined as New Start Ups by the department of Industrial Policy &amp; Promotion, Govt. of India (DIPP) for a period of initial three years of establishment</w:t>
      </w:r>
    </w:p>
    <w:sectPr w:rsidR="0099369C" w:rsidRPr="00CB6FDC" w:rsidSect="001D593F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79E3"/>
    <w:multiLevelType w:val="multilevel"/>
    <w:tmpl w:val="B8C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3A9A"/>
    <w:multiLevelType w:val="multilevel"/>
    <w:tmpl w:val="C026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54AE4"/>
    <w:multiLevelType w:val="multilevel"/>
    <w:tmpl w:val="C8F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542B0"/>
    <w:multiLevelType w:val="hybridMultilevel"/>
    <w:tmpl w:val="86005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D47"/>
    <w:multiLevelType w:val="hybridMultilevel"/>
    <w:tmpl w:val="97D0A78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F953B2"/>
    <w:multiLevelType w:val="multilevel"/>
    <w:tmpl w:val="31B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07993"/>
    <w:multiLevelType w:val="multilevel"/>
    <w:tmpl w:val="9070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5293E"/>
    <w:multiLevelType w:val="multilevel"/>
    <w:tmpl w:val="D28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F1402"/>
    <w:multiLevelType w:val="multilevel"/>
    <w:tmpl w:val="8EC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300E4"/>
    <w:multiLevelType w:val="multilevel"/>
    <w:tmpl w:val="B77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E6094"/>
    <w:multiLevelType w:val="hybridMultilevel"/>
    <w:tmpl w:val="31BEBD98"/>
    <w:lvl w:ilvl="0" w:tplc="07360F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5D3F"/>
    <w:multiLevelType w:val="multilevel"/>
    <w:tmpl w:val="ED0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75662"/>
    <w:multiLevelType w:val="hybridMultilevel"/>
    <w:tmpl w:val="B6C67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3"/>
    <w:rsid w:val="000B7D26"/>
    <w:rsid w:val="000F2345"/>
    <w:rsid w:val="001D593F"/>
    <w:rsid w:val="00521417"/>
    <w:rsid w:val="00565ED7"/>
    <w:rsid w:val="00750A6F"/>
    <w:rsid w:val="00823D6C"/>
    <w:rsid w:val="00840AA5"/>
    <w:rsid w:val="0099369C"/>
    <w:rsid w:val="009A53AF"/>
    <w:rsid w:val="009D0958"/>
    <w:rsid w:val="00A2282C"/>
    <w:rsid w:val="00AF6CC8"/>
    <w:rsid w:val="00B31777"/>
    <w:rsid w:val="00CB6FDC"/>
    <w:rsid w:val="00CE3A82"/>
    <w:rsid w:val="00E031CD"/>
    <w:rsid w:val="00F95E5C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D17E2-4018-4BA3-BAB0-D5818947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58"/>
  </w:style>
  <w:style w:type="paragraph" w:styleId="Heading1">
    <w:name w:val="heading 1"/>
    <w:basedOn w:val="Normal"/>
    <w:link w:val="Heading1Char"/>
    <w:uiPriority w:val="9"/>
    <w:qFormat/>
    <w:rsid w:val="00FB3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FB3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1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B3D1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-size-large">
    <w:name w:val="a-size-large"/>
    <w:basedOn w:val="DefaultParagraphFont"/>
    <w:rsid w:val="00FB3D13"/>
  </w:style>
  <w:style w:type="character" w:styleId="Hyperlink">
    <w:name w:val="Hyperlink"/>
    <w:basedOn w:val="DefaultParagraphFont"/>
    <w:uiPriority w:val="99"/>
    <w:semiHidden/>
    <w:unhideWhenUsed/>
    <w:rsid w:val="00FB3D13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FB3D13"/>
  </w:style>
  <w:style w:type="character" w:customStyle="1" w:styleId="reviewcounttextlinkedhistogram">
    <w:name w:val="reviewcounttextlinkedhistogram"/>
    <w:basedOn w:val="DefaultParagraphFont"/>
    <w:rsid w:val="00FB3D13"/>
  </w:style>
  <w:style w:type="character" w:customStyle="1" w:styleId="a-icon-alt">
    <w:name w:val="a-icon-alt"/>
    <w:basedOn w:val="DefaultParagraphFont"/>
    <w:rsid w:val="00FB3D13"/>
  </w:style>
  <w:style w:type="character" w:customStyle="1" w:styleId="a-size-base">
    <w:name w:val="a-size-base"/>
    <w:basedOn w:val="DefaultParagraphFont"/>
    <w:rsid w:val="00FB3D13"/>
  </w:style>
  <w:style w:type="character" w:customStyle="1" w:styleId="askpipe">
    <w:name w:val="askpipe"/>
    <w:basedOn w:val="DefaultParagraphFont"/>
    <w:rsid w:val="00FB3D13"/>
  </w:style>
  <w:style w:type="character" w:customStyle="1" w:styleId="celwidget">
    <w:name w:val="celwidget"/>
    <w:basedOn w:val="DefaultParagraphFont"/>
    <w:rsid w:val="00FB3D13"/>
  </w:style>
  <w:style w:type="character" w:customStyle="1" w:styleId="priceblockstrikepricestring">
    <w:name w:val="priceblockstrikepricestring"/>
    <w:basedOn w:val="DefaultParagraphFont"/>
    <w:rsid w:val="00FB3D13"/>
  </w:style>
  <w:style w:type="character" w:customStyle="1" w:styleId="a-size-medium">
    <w:name w:val="a-size-medium"/>
    <w:basedOn w:val="DefaultParagraphFont"/>
    <w:rsid w:val="00FB3D13"/>
  </w:style>
  <w:style w:type="character" w:customStyle="1" w:styleId="save-extra">
    <w:name w:val="save-extra"/>
    <w:basedOn w:val="DefaultParagraphFont"/>
    <w:rsid w:val="00FB3D13"/>
  </w:style>
  <w:style w:type="character" w:customStyle="1" w:styleId="saving-prompt">
    <w:name w:val="saving-prompt"/>
    <w:basedOn w:val="DefaultParagraphFont"/>
    <w:rsid w:val="00FB3D13"/>
  </w:style>
  <w:style w:type="character" w:customStyle="1" w:styleId="a-truncate-full">
    <w:name w:val="a-truncate-full"/>
    <w:basedOn w:val="DefaultParagraphFont"/>
    <w:rsid w:val="00FB3D13"/>
  </w:style>
  <w:style w:type="character" w:customStyle="1" w:styleId="sopp-offer-title">
    <w:name w:val="sopp-offer-title"/>
    <w:basedOn w:val="DefaultParagraphFont"/>
    <w:rsid w:val="00FB3D13"/>
  </w:style>
  <w:style w:type="character" w:customStyle="1" w:styleId="description">
    <w:name w:val="description"/>
    <w:basedOn w:val="DefaultParagraphFont"/>
    <w:rsid w:val="00FB3D13"/>
  </w:style>
  <w:style w:type="character" w:customStyle="1" w:styleId="sopp-promotion-action-button">
    <w:name w:val="sopp-promotion-action-button"/>
    <w:basedOn w:val="DefaultParagraphFont"/>
    <w:rsid w:val="00FB3D13"/>
  </w:style>
  <w:style w:type="character" w:customStyle="1" w:styleId="a-truncate-cut">
    <w:name w:val="a-truncate-cut"/>
    <w:basedOn w:val="DefaultParagraphFont"/>
    <w:rsid w:val="00FB3D13"/>
  </w:style>
  <w:style w:type="character" w:customStyle="1" w:styleId="a-expander-prompt">
    <w:name w:val="a-expander-prompt"/>
    <w:basedOn w:val="DefaultParagraphFont"/>
    <w:rsid w:val="00FB3D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3D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3D13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selection">
    <w:name w:val="selection"/>
    <w:basedOn w:val="DefaultParagraphFont"/>
    <w:rsid w:val="00FB3D13"/>
  </w:style>
  <w:style w:type="character" w:customStyle="1" w:styleId="a-list-item">
    <w:name w:val="a-list-item"/>
    <w:basedOn w:val="DefaultParagraphFont"/>
    <w:rsid w:val="00FB3D1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3D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3D13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13"/>
    <w:rPr>
      <w:rFonts w:ascii="Segoe UI" w:hAnsi="Segoe UI" w:cs="Segoe UI"/>
      <w:sz w:val="18"/>
      <w:szCs w:val="18"/>
    </w:rPr>
  </w:style>
  <w:style w:type="character" w:customStyle="1" w:styleId="ac-badge-text-primary">
    <w:name w:val="ac-badge-text-primary"/>
    <w:basedOn w:val="DefaultParagraphFont"/>
    <w:rsid w:val="00FB3D13"/>
  </w:style>
  <w:style w:type="character" w:customStyle="1" w:styleId="ac-badge-text-secondary">
    <w:name w:val="ac-badge-text-secondary"/>
    <w:basedOn w:val="DefaultParagraphFont"/>
    <w:rsid w:val="00FB3D13"/>
  </w:style>
  <w:style w:type="character" w:customStyle="1" w:styleId="ac-for-text">
    <w:name w:val="ac-for-text"/>
    <w:basedOn w:val="DefaultParagraphFont"/>
    <w:rsid w:val="00FB3D13"/>
  </w:style>
  <w:style w:type="character" w:customStyle="1" w:styleId="ac-keyword-link">
    <w:name w:val="ac-keyword-link"/>
    <w:basedOn w:val="DefaultParagraphFont"/>
    <w:rsid w:val="00FB3D13"/>
  </w:style>
  <w:style w:type="paragraph" w:styleId="NoSpacing">
    <w:name w:val="No Spacing"/>
    <w:uiPriority w:val="1"/>
    <w:qFormat/>
    <w:rsid w:val="009936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79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1546">
              <w:marLeft w:val="0"/>
              <w:marRight w:val="0"/>
              <w:marTop w:val="0"/>
              <w:marBottom w:val="0"/>
              <w:divBdr>
                <w:top w:val="single" w:sz="6" w:space="0" w:color="D5DBDB"/>
                <w:left w:val="single" w:sz="6" w:space="0" w:color="D5DBDB"/>
                <w:bottom w:val="single" w:sz="6" w:space="0" w:color="D5DBDB"/>
                <w:right w:val="single" w:sz="6" w:space="0" w:color="D5DBDB"/>
              </w:divBdr>
              <w:divsChild>
                <w:div w:id="1154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712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71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1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9096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948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70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1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0770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3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7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537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61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6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8569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48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19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28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3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7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2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273">
              <w:marLeft w:val="0"/>
              <w:marRight w:val="0"/>
              <w:marTop w:val="0"/>
              <w:marBottom w:val="0"/>
              <w:divBdr>
                <w:top w:val="single" w:sz="6" w:space="0" w:color="D5DBDB"/>
                <w:left w:val="single" w:sz="6" w:space="0" w:color="D5DBDB"/>
                <w:bottom w:val="single" w:sz="6" w:space="0" w:color="D5DBDB"/>
                <w:right w:val="single" w:sz="6" w:space="0" w:color="D5DBDB"/>
              </w:divBdr>
              <w:divsChild>
                <w:div w:id="129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8550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113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5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77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27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36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14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5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279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635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5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183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31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55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88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37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9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2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15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5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868">
              <w:marLeft w:val="0"/>
              <w:marRight w:val="0"/>
              <w:marTop w:val="0"/>
              <w:marBottom w:val="0"/>
              <w:divBdr>
                <w:top w:val="single" w:sz="6" w:space="0" w:color="D5DBDB"/>
                <w:left w:val="single" w:sz="6" w:space="0" w:color="D5DBDB"/>
                <w:bottom w:val="single" w:sz="6" w:space="0" w:color="D5DBDB"/>
                <w:right w:val="single" w:sz="6" w:space="0" w:color="D5DBDB"/>
              </w:divBdr>
              <w:divsChild>
                <w:div w:id="14039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920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3735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30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7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0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056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18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653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814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8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49737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37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657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37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16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4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6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4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2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Nutei</dc:creator>
  <cp:keywords/>
  <dc:description/>
  <cp:lastModifiedBy>Nutei</cp:lastModifiedBy>
  <cp:revision>13</cp:revision>
  <cp:lastPrinted>2021-02-23T07:04:00Z</cp:lastPrinted>
  <dcterms:created xsi:type="dcterms:W3CDTF">2021-02-15T05:40:00Z</dcterms:created>
  <dcterms:modified xsi:type="dcterms:W3CDTF">2021-02-23T07:24:00Z</dcterms:modified>
</cp:coreProperties>
</file>